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92139" w14:textId="77777777" w:rsidR="000C41F0" w:rsidRDefault="007F56F2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14:paraId="0C1C47ED" w14:textId="77777777" w:rsidR="000C41F0" w:rsidRDefault="007F56F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14:paraId="33FFF5C3" w14:textId="15144E7B" w:rsidR="000C41F0" w:rsidRDefault="007F56F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37966025"/>
      <w:r>
        <w:rPr>
          <w:rFonts w:ascii="Arial" w:eastAsia="Arial" w:hAnsi="Arial" w:cs="Arial"/>
          <w:b/>
          <w:sz w:val="24"/>
          <w:szCs w:val="24"/>
        </w:rPr>
        <w:t>(</w:t>
      </w:r>
      <w:proofErr w:type="gramStart"/>
      <w:r w:rsidR="0074292C">
        <w:rPr>
          <w:rFonts w:ascii="Arial" w:eastAsia="Arial" w:hAnsi="Arial" w:cs="Arial"/>
          <w:b/>
          <w:sz w:val="24"/>
          <w:szCs w:val="24"/>
        </w:rPr>
        <w:t>actividades</w:t>
      </w:r>
      <w:proofErr w:type="gramEnd"/>
      <w:r w:rsidR="0074292C">
        <w:rPr>
          <w:rFonts w:ascii="Arial" w:eastAsia="Arial" w:hAnsi="Arial" w:cs="Arial"/>
          <w:b/>
          <w:sz w:val="24"/>
          <w:szCs w:val="24"/>
        </w:rPr>
        <w:t xml:space="preserve"> a desarrollarse entre el </w:t>
      </w:r>
      <w:r w:rsidR="009C7964">
        <w:rPr>
          <w:rFonts w:ascii="Arial" w:eastAsia="Arial" w:hAnsi="Arial" w:cs="Arial"/>
          <w:b/>
          <w:sz w:val="24"/>
          <w:szCs w:val="24"/>
        </w:rPr>
        <w:t>22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 de </w:t>
      </w:r>
      <w:r w:rsidR="00E42250">
        <w:rPr>
          <w:rFonts w:ascii="Arial" w:eastAsia="Arial" w:hAnsi="Arial" w:cs="Arial"/>
          <w:b/>
          <w:sz w:val="24"/>
          <w:szCs w:val="24"/>
        </w:rPr>
        <w:t xml:space="preserve">setiembre 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al </w:t>
      </w:r>
      <w:r w:rsidR="009C7964">
        <w:rPr>
          <w:rFonts w:ascii="Arial" w:eastAsia="Arial" w:hAnsi="Arial" w:cs="Arial"/>
          <w:b/>
          <w:sz w:val="24"/>
          <w:szCs w:val="24"/>
        </w:rPr>
        <w:t>05 de octubre</w:t>
      </w:r>
      <w:r w:rsidR="0074292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2020)</w:t>
      </w:r>
    </w:p>
    <w:p w14:paraId="7D84092F" w14:textId="77777777" w:rsidR="00CA34D1" w:rsidRDefault="00CA34D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Observaciones: las actividades se trabajan cada dos semanas que corresponden a los 4 encuentros previstos.</w:t>
      </w:r>
    </w:p>
    <w:bookmarkEnd w:id="1"/>
    <w:p w14:paraId="4D615DFD" w14:textId="77777777"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B5F8DF3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HISTORIA AMERICANA II</w:t>
      </w:r>
    </w:p>
    <w:p w14:paraId="0BD5715B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AA0CFD">
        <w:rPr>
          <w:rFonts w:ascii="Arial" w:eastAsia="Arial" w:hAnsi="Arial" w:cs="Arial"/>
          <w:b/>
          <w:sz w:val="24"/>
          <w:szCs w:val="24"/>
        </w:rPr>
        <w:t>ONTIVERO, DANIEL MEDARDO</w:t>
      </w:r>
    </w:p>
    <w:p w14:paraId="166A6DE1" w14:textId="77777777" w:rsidR="000C41F0" w:rsidRDefault="007F56F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LUNES</w:t>
      </w:r>
      <w:r w:rsidR="00AA0CF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AA0CFD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AA0CFD">
        <w:rPr>
          <w:rFonts w:ascii="Arial" w:eastAsia="Arial" w:hAnsi="Arial" w:cs="Arial"/>
          <w:b/>
          <w:sz w:val="24"/>
          <w:szCs w:val="24"/>
        </w:rPr>
        <w:t xml:space="preserve"> 23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AA0CFD">
        <w:rPr>
          <w:rFonts w:ascii="Arial" w:eastAsia="Arial" w:hAnsi="Arial" w:cs="Arial"/>
          <w:b/>
          <w:sz w:val="24"/>
          <w:szCs w:val="24"/>
        </w:rPr>
        <w:t>00</w:t>
      </w:r>
    </w:p>
    <w:p w14:paraId="0C05FE99" w14:textId="77777777" w:rsidR="00AA0CFD" w:rsidRDefault="00AA0CFD" w:rsidP="00AA0CF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</w:t>
      </w:r>
      <w:r>
        <w:rPr>
          <w:rFonts w:ascii="Arial" w:eastAsia="Arial" w:hAnsi="Arial" w:cs="Arial"/>
          <w:b/>
          <w:sz w:val="24"/>
          <w:szCs w:val="24"/>
        </w:rPr>
        <w:tab/>
        <w:t>HORARIO: 19:00 HASTA 20:20</w:t>
      </w:r>
    </w:p>
    <w:p w14:paraId="5D04ED5A" w14:textId="77777777" w:rsidR="000C41F0" w:rsidRDefault="000C41F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C41F0" w14:paraId="5B8FC977" w14:textId="77777777">
        <w:tc>
          <w:tcPr>
            <w:tcW w:w="10195" w:type="dxa"/>
          </w:tcPr>
          <w:p w14:paraId="21127143" w14:textId="77777777"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C41F0" w14:paraId="0E49802E" w14:textId="77777777">
        <w:tc>
          <w:tcPr>
            <w:tcW w:w="10195" w:type="dxa"/>
          </w:tcPr>
          <w:p w14:paraId="3630C7ED" w14:textId="77777777" w:rsidR="00CB235C" w:rsidRPr="00CB235C" w:rsidRDefault="00AA0CFD" w:rsidP="00CB235C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Temas a trabajar: </w:t>
            </w:r>
          </w:p>
          <w:p w14:paraId="3123DD13" w14:textId="254CFA54" w:rsidR="003E6321" w:rsidRP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UNIDAD III: Procesos de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desestructuración en las comunidades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andinas de fines del siglo XIX</w:t>
            </w:r>
          </w:p>
          <w:p w14:paraId="31D0EB0E" w14:textId="77777777" w:rsid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3.1 Formas de expansión y apropiación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la tierra. Las comunidades y las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políticas liberales respecto a la tenencia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la tierra. La Reforma Agraria.</w:t>
            </w:r>
            <w:r>
              <w:rPr>
                <w:rFonts w:ascii="Arial" w:hAnsi="Arial" w:cs="Arial"/>
              </w:rPr>
              <w:t xml:space="preserve"> </w:t>
            </w:r>
          </w:p>
          <w:p w14:paraId="2CF5FF95" w14:textId="5DD19BF9" w:rsidR="003E6321" w:rsidRP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6321">
              <w:rPr>
                <w:rFonts w:ascii="Arial" w:hAnsi="Arial" w:cs="Arial"/>
              </w:rPr>
              <w:t>3.2 Estrategias, formas de resistencias y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de protesta de los indígenas frente a la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presión sobre las tierras y la guerra. El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caso de la Guerra del Pacífico.</w:t>
            </w:r>
          </w:p>
          <w:p w14:paraId="1EA3D5B0" w14:textId="0082FCC3" w:rsidR="000C41F0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3E6321">
              <w:rPr>
                <w:rFonts w:ascii="Arial" w:hAnsi="Arial" w:cs="Arial"/>
              </w:rPr>
              <w:t>3.3 El costo del progreso: el caso</w:t>
            </w:r>
            <w:r>
              <w:rPr>
                <w:rFonts w:ascii="Arial" w:hAnsi="Arial" w:cs="Arial"/>
              </w:rPr>
              <w:t xml:space="preserve"> </w:t>
            </w:r>
            <w:r w:rsidRPr="003E6321">
              <w:rPr>
                <w:rFonts w:ascii="Arial" w:hAnsi="Arial" w:cs="Arial"/>
              </w:rPr>
              <w:t>Mapuche.</w:t>
            </w:r>
          </w:p>
        </w:tc>
      </w:tr>
      <w:tr w:rsidR="000C41F0" w14:paraId="56B826EF" w14:textId="77777777">
        <w:tc>
          <w:tcPr>
            <w:tcW w:w="10195" w:type="dxa"/>
          </w:tcPr>
          <w:p w14:paraId="34C723E0" w14:textId="30549029" w:rsidR="000C41F0" w:rsidRDefault="007F56F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ACTIVIDADES</w:t>
            </w:r>
          </w:p>
        </w:tc>
      </w:tr>
      <w:tr w:rsidR="000C41F0" w14:paraId="5B3C9817" w14:textId="77777777">
        <w:tc>
          <w:tcPr>
            <w:tcW w:w="10195" w:type="dxa"/>
          </w:tcPr>
          <w:p w14:paraId="2D18081B" w14:textId="28264E09" w:rsidR="003E6321" w:rsidRDefault="003E6321" w:rsidP="00C67C2C">
            <w:pPr>
              <w:pStyle w:val="Prrafodelista"/>
              <w:spacing w:after="0" w:line="240" w:lineRule="auto"/>
              <w:ind w:left="731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través de esta actividad, </w:t>
            </w:r>
            <w:r w:rsidR="00C67C2C">
              <w:rPr>
                <w:rFonts w:ascii="Arial" w:hAnsi="Arial" w:cs="Arial"/>
              </w:rPr>
              <w:t xml:space="preserve">continuamos avanzando en la Unidad nº 3. Esperando sea de vuestro placer, se espera que puedan tener una mirada general sobre las consecuencias de la Guerra del Pacífico. </w:t>
            </w:r>
          </w:p>
          <w:p w14:paraId="7C5BAD86" w14:textId="25CA3F72" w:rsidR="003E6321" w:rsidRDefault="003E6321" w:rsidP="003E6321">
            <w:pPr>
              <w:pStyle w:val="Prrafodelista"/>
              <w:spacing w:after="0" w:line="240" w:lineRule="auto"/>
              <w:ind w:left="22" w:firstLine="6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a desarrollar</w:t>
            </w:r>
          </w:p>
          <w:p w14:paraId="5AF0B721" w14:textId="3C10E27D" w:rsidR="003E6321" w:rsidRDefault="003E6321" w:rsidP="003E6321">
            <w:pPr>
              <w:pStyle w:val="Prrafodelista"/>
              <w:spacing w:after="0" w:line="240" w:lineRule="auto"/>
              <w:ind w:left="22" w:firstLine="6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DB577" wp14:editId="742F5F76">
                      <wp:simplePos x="0" y="0"/>
                      <wp:positionH relativeFrom="column">
                        <wp:posOffset>521334</wp:posOffset>
                      </wp:positionH>
                      <wp:positionV relativeFrom="paragraph">
                        <wp:posOffset>104775</wp:posOffset>
                      </wp:positionV>
                      <wp:extent cx="5724525" cy="0"/>
                      <wp:effectExtent l="38100" t="38100" r="66675" b="952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641EA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8.25pt" to="491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6E849D6" w14:textId="3EE61EBF" w:rsidR="003E6321" w:rsidRDefault="003E6321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E6321">
              <w:rPr>
                <w:rFonts w:ascii="Arial" w:hAnsi="Arial" w:cs="Arial"/>
                <w:b/>
                <w:bCs/>
              </w:rPr>
              <w:t>PRIMERA PARTE:</w:t>
            </w:r>
          </w:p>
          <w:p w14:paraId="1D365D0E" w14:textId="499CA97E" w:rsidR="009C7964" w:rsidRDefault="009C7964" w:rsidP="003E632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5985DC6" w14:textId="28715513" w:rsidR="00C67C2C" w:rsidRPr="00C67C2C" w:rsidRDefault="003E6321" w:rsidP="00C67C2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7C2C">
              <w:rPr>
                <w:rFonts w:ascii="Arial" w:hAnsi="Arial" w:cs="Arial"/>
              </w:rPr>
              <w:t>Leer el texto</w:t>
            </w:r>
            <w:r w:rsidR="00C67C2C" w:rsidRPr="00C67C2C">
              <w:rPr>
                <w:rFonts w:ascii="Arial" w:hAnsi="Arial" w:cs="Arial"/>
              </w:rPr>
              <w:t>: Manrique, Nelson “Campesinado, guerra y conciencia nacional”. En</w:t>
            </w:r>
            <w:r w:rsidR="00C67C2C" w:rsidRPr="00893EC8">
              <w:rPr>
                <w:rFonts w:ascii="Arial" w:hAnsi="Arial" w:cs="Arial"/>
                <w:b/>
                <w:bCs/>
              </w:rPr>
              <w:t>: Revista Andina</w:t>
            </w:r>
            <w:r w:rsidR="00C67C2C" w:rsidRPr="00C67C2C">
              <w:rPr>
                <w:rFonts w:ascii="Arial" w:hAnsi="Arial" w:cs="Arial"/>
              </w:rPr>
              <w:t xml:space="preserve">, Año 4. Cuzco: Centro Bartolomé de Las Casas. </w:t>
            </w:r>
          </w:p>
          <w:p w14:paraId="3A1E4B4C" w14:textId="6ADF16D7" w:rsidR="003E6321" w:rsidRDefault="003E6321" w:rsidP="003E63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5 líneas realizar una síntesis de texto teniendo en cuenta sus principales conceptos. </w:t>
            </w:r>
          </w:p>
          <w:p w14:paraId="0B7C1D6F" w14:textId="29D715B6" w:rsidR="003E6321" w:rsidRDefault="003E6321" w:rsidP="003E63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una red conceptual presentar los principales conceptos tratados por el autor. La misma no debe superar los 20 conceptos. </w:t>
            </w:r>
          </w:p>
          <w:p w14:paraId="3B68B964" w14:textId="46AE39AE" w:rsidR="003E6321" w:rsidRDefault="003E6321" w:rsidP="003E63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a las siguientes preguntas:</w:t>
            </w:r>
          </w:p>
          <w:p w14:paraId="24E7A161" w14:textId="52D6E7C6" w:rsidR="00E33E85" w:rsidRDefault="00E33E85" w:rsidP="00E33E8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la posición que discute Nelson Manrique respecto a la Tesis de Heraclio Bonilla?</w:t>
            </w:r>
          </w:p>
          <w:p w14:paraId="655A7A5E" w14:textId="684AC072" w:rsidR="00E33E85" w:rsidRDefault="00E33E85" w:rsidP="00E33E8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aspecto teórico- metodológicos son puestos en tela juicio por Nelson Manrique en relación al escrito de Bonilla? ¿Usted considera que está bien argumentada la posición de Manrique?: Fundamentar.  </w:t>
            </w:r>
          </w:p>
          <w:p w14:paraId="06C22845" w14:textId="15C3A42B" w:rsidR="000D4585" w:rsidRPr="00E33E85" w:rsidRDefault="00E33E85" w:rsidP="00C67C2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3E85">
              <w:rPr>
                <w:rFonts w:ascii="Arial" w:hAnsi="Arial" w:cs="Arial"/>
              </w:rPr>
              <w:t>¿Cuál es la posición de Nelson Manrique?: ¿Qué opinión tiene en relación a las respuestas de las comunidades indígenas frente a la Guerra del Pacífico?</w:t>
            </w:r>
          </w:p>
          <w:p w14:paraId="4A4F059E" w14:textId="1941A53F" w:rsidR="003E6321" w:rsidRPr="00BA6616" w:rsidRDefault="003E6321" w:rsidP="003E632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7A0301CB" w14:textId="76A9955C" w:rsidR="000C41F0" w:rsidRDefault="000C41F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10F3E1AA" w14:textId="56C62FC3" w:rsidR="000D4585" w:rsidRPr="000D4585" w:rsidRDefault="000D4585">
            <w:pPr>
              <w:rPr>
                <w:rFonts w:ascii="Arial" w:eastAsia="Arial" w:hAnsi="Arial" w:cs="Arial"/>
                <w:b/>
                <w:bCs/>
              </w:rPr>
            </w:pPr>
            <w:r w:rsidRPr="000D4585">
              <w:rPr>
                <w:rFonts w:ascii="Arial" w:eastAsia="Arial" w:hAnsi="Arial" w:cs="Arial"/>
                <w:b/>
                <w:bCs/>
              </w:rPr>
              <w:t>SEGUNDA PARTE</w:t>
            </w:r>
          </w:p>
          <w:p w14:paraId="4CF366AA" w14:textId="74417BC8" w:rsidR="00953F4F" w:rsidRDefault="00953F4F" w:rsidP="00893E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53F4F">
              <w:rPr>
                <w:rFonts w:ascii="Arial" w:eastAsia="Arial" w:hAnsi="Arial" w:cs="Arial"/>
              </w:rPr>
              <w:t>Leer el texto</w:t>
            </w:r>
            <w:r w:rsidR="00893EC8">
              <w:rPr>
                <w:rFonts w:ascii="Arial" w:eastAsia="Arial" w:hAnsi="Arial" w:cs="Arial"/>
              </w:rPr>
              <w:t xml:space="preserve"> de: Carmen </w:t>
            </w:r>
            <w:proofErr w:type="spellStart"/>
            <w:r w:rsidR="00893EC8">
              <w:rPr>
                <w:rFonts w:ascii="Arial" w:eastAsia="Arial" w:hAnsi="Arial" w:cs="Arial"/>
              </w:rPr>
              <w:t>McEvoy</w:t>
            </w:r>
            <w:proofErr w:type="spellEnd"/>
            <w:r w:rsidR="00893EC8">
              <w:rPr>
                <w:rFonts w:ascii="Arial" w:eastAsia="Arial" w:hAnsi="Arial" w:cs="Arial"/>
              </w:rPr>
              <w:t xml:space="preserve">. 2006. “Chile en el Perú: Guerra y construcción estatal en Sudamérica. 1881-1884”, en: </w:t>
            </w:r>
            <w:r w:rsidR="00893EC8" w:rsidRPr="00893EC8">
              <w:rPr>
                <w:rFonts w:ascii="Arial" w:eastAsia="Arial" w:hAnsi="Arial" w:cs="Arial"/>
                <w:b/>
                <w:bCs/>
              </w:rPr>
              <w:t>Revista de Indias</w:t>
            </w:r>
            <w:r w:rsidR="00893EC8">
              <w:rPr>
                <w:rFonts w:ascii="Arial" w:eastAsia="Arial" w:hAnsi="Arial" w:cs="Arial"/>
              </w:rPr>
              <w:t xml:space="preserve">, Volumen LVXI, Número 236. </w:t>
            </w:r>
          </w:p>
          <w:p w14:paraId="5373C794" w14:textId="77777777" w:rsidR="00893EC8" w:rsidRPr="00893EC8" w:rsidRDefault="00893EC8" w:rsidP="00893E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93EC8">
              <w:rPr>
                <w:rFonts w:ascii="Arial" w:eastAsia="Arial" w:hAnsi="Arial" w:cs="Arial"/>
              </w:rPr>
              <w:t xml:space="preserve">En 5 líneas realizar una síntesis de texto teniendo en cuenta sus principales conceptos. </w:t>
            </w:r>
          </w:p>
          <w:p w14:paraId="1BBC53F5" w14:textId="77777777" w:rsidR="00893EC8" w:rsidRPr="00893EC8" w:rsidRDefault="00893EC8" w:rsidP="00893E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93EC8">
              <w:rPr>
                <w:rFonts w:ascii="Arial" w:eastAsia="Arial" w:hAnsi="Arial" w:cs="Arial"/>
              </w:rPr>
              <w:t xml:space="preserve">En una red conceptual presentar los principales conceptos tratados por el autor. La misma no debe superar los 20 conceptos. </w:t>
            </w:r>
          </w:p>
          <w:p w14:paraId="22ED9F1E" w14:textId="77777777" w:rsidR="00893EC8" w:rsidRPr="00893EC8" w:rsidRDefault="00893EC8" w:rsidP="00893E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93EC8">
              <w:rPr>
                <w:rFonts w:ascii="Arial" w:eastAsia="Arial" w:hAnsi="Arial" w:cs="Arial"/>
              </w:rPr>
              <w:t>Responder a las siguientes preguntas:</w:t>
            </w:r>
          </w:p>
          <w:p w14:paraId="0F36AD1B" w14:textId="43CAEEBB" w:rsidR="00893EC8" w:rsidRDefault="00893EC8" w:rsidP="00893EC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¿Cuál es el objetivo del artículo escrito de </w:t>
            </w:r>
            <w:proofErr w:type="spellStart"/>
            <w:r>
              <w:rPr>
                <w:rFonts w:ascii="Arial" w:eastAsia="Arial" w:hAnsi="Arial" w:cs="Arial"/>
              </w:rPr>
              <w:t>McEvoy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?.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B354EE1" w14:textId="705854F6" w:rsidR="00893EC8" w:rsidRDefault="00FF5653" w:rsidP="00893EC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¿Cuáles son los problemas que surgen en el Perú ante la presencia del ejército chileno</w:t>
            </w:r>
            <w:proofErr w:type="gramStart"/>
            <w:r>
              <w:rPr>
                <w:rFonts w:ascii="Arial" w:eastAsia="Arial" w:hAnsi="Arial" w:cs="Arial"/>
              </w:rPr>
              <w:t>?.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7C05AC1" w14:textId="10A3B17B" w:rsidR="00FF5653" w:rsidRDefault="00FF5653" w:rsidP="00893EC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¿Qué tipo de acciones adopta Lynch para consolidar el dominio chileno en el Perú a </w:t>
            </w:r>
            <w:r>
              <w:rPr>
                <w:rFonts w:ascii="Arial" w:eastAsia="Arial" w:hAnsi="Arial" w:cs="Arial"/>
              </w:rPr>
              <w:lastRenderedPageBreak/>
              <w:t>efectos de sofocar los problemas causados por las tropas chilenas?</w:t>
            </w:r>
          </w:p>
          <w:p w14:paraId="7964D20E" w14:textId="56964E84" w:rsidR="00FF5653" w:rsidRDefault="00FF5653" w:rsidP="00893EC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dice la autora respecto a la relación que existe entre “guerra” y “construcción estatal”?.</w:t>
            </w:r>
          </w:p>
          <w:p w14:paraId="32B853D0" w14:textId="77777777" w:rsidR="00E33E85" w:rsidRPr="00953F4F" w:rsidRDefault="00E33E85" w:rsidP="00E33E85">
            <w:pPr>
              <w:pStyle w:val="Prrafodelista"/>
              <w:spacing w:after="0" w:line="240" w:lineRule="auto"/>
              <w:rPr>
                <w:rFonts w:ascii="Arial" w:eastAsia="Arial" w:hAnsi="Arial" w:cs="Arial"/>
              </w:rPr>
            </w:pPr>
          </w:p>
          <w:p w14:paraId="61BBA91E" w14:textId="57C3D4B3" w:rsidR="000D4585" w:rsidRDefault="00E33E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33E85">
              <w:rPr>
                <w:rFonts w:ascii="Arial" w:eastAsia="Arial" w:hAnsi="Arial" w:cs="Arial"/>
                <w:sz w:val="24"/>
                <w:szCs w:val="24"/>
              </w:rPr>
              <w:t xml:space="preserve">Completar el siguiente cuadro comparativo: </w:t>
            </w:r>
          </w:p>
          <w:p w14:paraId="0EC3CA45" w14:textId="77777777" w:rsidR="00E33E85" w:rsidRPr="00E33E85" w:rsidRDefault="00E33E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3"/>
              <w:gridCol w:w="3323"/>
              <w:gridCol w:w="3323"/>
            </w:tblGrid>
            <w:tr w:rsidR="00E33E85" w14:paraId="064009D0" w14:textId="77777777" w:rsidTr="00E33E85">
              <w:tc>
                <w:tcPr>
                  <w:tcW w:w="3323" w:type="dxa"/>
                </w:tcPr>
                <w:p w14:paraId="2691E66F" w14:textId="6DB248C2" w:rsidR="00E33E85" w:rsidRPr="00E33E85" w:rsidRDefault="00E33E85" w:rsidP="00E33E8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E33E85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AUTORES</w:t>
                  </w:r>
                </w:p>
                <w:p w14:paraId="1289F54F" w14:textId="7DE07267" w:rsidR="00E33E85" w:rsidRPr="00E33E85" w:rsidRDefault="00E33E85" w:rsidP="00E33E8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3" w:type="dxa"/>
                </w:tcPr>
                <w:p w14:paraId="5194A001" w14:textId="2B5E6F16" w:rsidR="00E33E85" w:rsidRPr="00E33E85" w:rsidRDefault="00E33E85" w:rsidP="00E33E8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E33E85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OBJETIVOS</w:t>
                  </w:r>
                </w:p>
              </w:tc>
              <w:tc>
                <w:tcPr>
                  <w:tcW w:w="3323" w:type="dxa"/>
                </w:tcPr>
                <w:p w14:paraId="4DCB2B11" w14:textId="6A6FA2C2" w:rsidR="00E33E85" w:rsidRPr="00E33E85" w:rsidRDefault="00E33E85" w:rsidP="00E33E8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E33E85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FUENTES</w:t>
                  </w:r>
                </w:p>
              </w:tc>
            </w:tr>
            <w:tr w:rsidR="00E33E85" w14:paraId="2752DA95" w14:textId="77777777" w:rsidTr="00E33E85">
              <w:tc>
                <w:tcPr>
                  <w:tcW w:w="3323" w:type="dxa"/>
                </w:tcPr>
                <w:p w14:paraId="0BB6B874" w14:textId="77777777" w:rsid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33E85">
                    <w:rPr>
                      <w:rFonts w:ascii="Arial" w:eastAsia="Arial" w:hAnsi="Arial" w:cs="Arial"/>
                      <w:sz w:val="24"/>
                      <w:szCs w:val="24"/>
                    </w:rPr>
                    <w:t>Manrique, Nelson</w:t>
                  </w:r>
                </w:p>
                <w:p w14:paraId="61C533D9" w14:textId="41F26919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23" w:type="dxa"/>
                </w:tcPr>
                <w:p w14:paraId="6562EA04" w14:textId="77777777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23" w:type="dxa"/>
                </w:tcPr>
                <w:p w14:paraId="1EB881A8" w14:textId="77777777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E33E85" w14:paraId="3226BF01" w14:textId="77777777" w:rsidTr="00E33E85">
              <w:tc>
                <w:tcPr>
                  <w:tcW w:w="3323" w:type="dxa"/>
                </w:tcPr>
                <w:p w14:paraId="4F86B527" w14:textId="77777777" w:rsid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E33E85">
                    <w:rPr>
                      <w:rFonts w:ascii="Arial" w:eastAsia="Arial" w:hAnsi="Arial" w:cs="Arial"/>
                      <w:sz w:val="24"/>
                      <w:szCs w:val="24"/>
                    </w:rPr>
                    <w:t>McEvoy</w:t>
                  </w:r>
                  <w:proofErr w:type="spellEnd"/>
                  <w:r w:rsidRPr="00E33E85">
                    <w:rPr>
                      <w:rFonts w:ascii="Arial" w:eastAsia="Arial" w:hAnsi="Arial" w:cs="Arial"/>
                      <w:sz w:val="24"/>
                      <w:szCs w:val="24"/>
                    </w:rPr>
                    <w:t>, Carmen</w:t>
                  </w:r>
                </w:p>
                <w:p w14:paraId="309843B9" w14:textId="7BCF01D8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23" w:type="dxa"/>
                </w:tcPr>
                <w:p w14:paraId="5C6ACF85" w14:textId="77777777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23" w:type="dxa"/>
                </w:tcPr>
                <w:p w14:paraId="08A80DD1" w14:textId="77777777" w:rsidR="00E33E85" w:rsidRPr="00E33E85" w:rsidRDefault="00E33E85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E208587" w14:textId="77777777" w:rsidR="00E33E85" w:rsidRDefault="00E33E85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761BA80" w14:textId="4401DD0F" w:rsidR="000D4585" w:rsidRDefault="000D458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0C41F0" w14:paraId="24048D77" w14:textId="77777777">
        <w:tc>
          <w:tcPr>
            <w:tcW w:w="10195" w:type="dxa"/>
          </w:tcPr>
          <w:p w14:paraId="3EA39128" w14:textId="7DA78895" w:rsidR="000C41F0" w:rsidRPr="00A8284A" w:rsidRDefault="007F56F2" w:rsidP="00CD00AB">
            <w:pPr>
              <w:rPr>
                <w:rFonts w:ascii="Arial" w:hAnsi="Arial" w:cs="Arial"/>
                <w:b/>
                <w:bCs/>
              </w:rPr>
            </w:pPr>
            <w:r w:rsidRPr="00A8284A">
              <w:rPr>
                <w:rFonts w:ascii="Arial" w:hAnsi="Arial" w:cs="Arial"/>
                <w:b/>
                <w:bCs/>
              </w:rPr>
              <w:lastRenderedPageBreak/>
              <w:t>BIBLIOGRAFIA</w:t>
            </w:r>
          </w:p>
        </w:tc>
      </w:tr>
      <w:tr w:rsidR="000C41F0" w14:paraId="68E9461B" w14:textId="77777777">
        <w:tc>
          <w:tcPr>
            <w:tcW w:w="10195" w:type="dxa"/>
          </w:tcPr>
          <w:p w14:paraId="5187194D" w14:textId="6A9E8285" w:rsidR="00953F4F" w:rsidRDefault="009C7964" w:rsidP="003E63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Bonilla, Heraclio. 1990. </w:t>
            </w:r>
            <w:r w:rsidRPr="009C7964">
              <w:rPr>
                <w:rFonts w:ascii="Arial" w:eastAsia="Arial" w:hAnsi="Arial" w:cs="Arial"/>
              </w:rPr>
              <w:t>“El campesinado indígena y el Perú en el contexto de la Guerra con Chile”, en: Stern, Steve (Compilador) Resistencia, Rebelión y Conciencia campesina en los Andes. Siglos XVIII al XX.</w:t>
            </w:r>
            <w:r>
              <w:rPr>
                <w:rFonts w:ascii="Arial" w:eastAsia="Arial" w:hAnsi="Arial" w:cs="Arial"/>
              </w:rPr>
              <w:t xml:space="preserve"> Lima: IEP. </w:t>
            </w:r>
            <w:r w:rsidRPr="009C79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Recuperado de: </w:t>
            </w:r>
            <w:hyperlink r:id="rId6" w:history="1">
              <w:r w:rsidRPr="001671B2">
                <w:rPr>
                  <w:rStyle w:val="Hipervnculo"/>
                  <w:rFonts w:ascii="Arial" w:eastAsia="Arial" w:hAnsi="Arial" w:cs="Arial"/>
                </w:rPr>
                <w:t>http://www.revistaandinacbc.com/wp-content/uploads/2016/ra07/ra-07-1986-05.pdf</w:t>
              </w:r>
            </w:hyperlink>
          </w:p>
          <w:p w14:paraId="02294D7D" w14:textId="34C158F4" w:rsidR="000843D5" w:rsidRDefault="00FF5653" w:rsidP="000843D5">
            <w:pPr>
              <w:rPr>
                <w:rFonts w:ascii="Arial" w:hAnsi="Arial" w:cs="Arial"/>
              </w:rPr>
            </w:pPr>
            <w:r w:rsidRPr="00FF5653">
              <w:rPr>
                <w:rFonts w:ascii="Arial" w:hAnsi="Arial" w:cs="Arial"/>
              </w:rPr>
              <w:t xml:space="preserve">Carmen </w:t>
            </w:r>
            <w:proofErr w:type="spellStart"/>
            <w:r w:rsidRPr="00FF5653">
              <w:rPr>
                <w:rFonts w:ascii="Arial" w:hAnsi="Arial" w:cs="Arial"/>
              </w:rPr>
              <w:t>McEvoy</w:t>
            </w:r>
            <w:proofErr w:type="spellEnd"/>
            <w:r w:rsidRPr="00FF5653">
              <w:rPr>
                <w:rFonts w:ascii="Arial" w:hAnsi="Arial" w:cs="Arial"/>
              </w:rPr>
              <w:t>. 2006. “Chile en el Perú: Guerra y construcción estatal en Sudamérica. 1881-1884”, en: Revista de Indias, Volumen LVXI, Número 236</w:t>
            </w:r>
            <w:r>
              <w:rPr>
                <w:rFonts w:ascii="Arial" w:hAnsi="Arial" w:cs="Arial"/>
              </w:rPr>
              <w:t xml:space="preserve">. Recuperado </w:t>
            </w:r>
            <w:r w:rsidR="000843D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e:</w:t>
            </w:r>
            <w:r w:rsidR="000843D5">
              <w:rPr>
                <w:rFonts w:ascii="Arial" w:hAnsi="Arial" w:cs="Arial"/>
              </w:rPr>
              <w:t xml:space="preserve"> </w:t>
            </w:r>
            <w:hyperlink r:id="rId7" w:history="1">
              <w:r w:rsidR="000843D5" w:rsidRPr="001671B2">
                <w:rPr>
                  <w:rStyle w:val="Hipervnculo"/>
                  <w:rFonts w:ascii="Arial" w:hAnsi="Arial" w:cs="Arial"/>
                </w:rPr>
                <w:t>http://revistadeindias.revistas.csic.es/index.php/revistadeindias/article/view/366</w:t>
              </w:r>
            </w:hyperlink>
          </w:p>
          <w:p w14:paraId="57F4E45A" w14:textId="62877891" w:rsidR="000C41F0" w:rsidRPr="00CD00AB" w:rsidRDefault="00FF5653" w:rsidP="0008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8336BD9" w14:textId="3F6E7EEB" w:rsidR="000C41F0" w:rsidRDefault="007F56F2">
      <w:pPr>
        <w:rPr>
          <w:rFonts w:ascii="Arial" w:eastAsia="Arial" w:hAnsi="Arial" w:cs="Arial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Se adjunta </w:t>
      </w:r>
      <w:r w:rsidR="00B15972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14:paraId="47BD4F34" w14:textId="6AC578AE" w:rsidR="000C41F0" w:rsidRDefault="00953F4F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708C5A42" wp14:editId="4F9FA3A9">
            <wp:simplePos x="0" y="0"/>
            <wp:positionH relativeFrom="column">
              <wp:posOffset>4288790</wp:posOffset>
            </wp:positionH>
            <wp:positionV relativeFrom="paragraph">
              <wp:posOffset>248920</wp:posOffset>
            </wp:positionV>
            <wp:extent cx="1285875" cy="97980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F2"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67854423" w14:textId="77777777" w:rsidR="00953F4F" w:rsidRDefault="007F56F2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</w:p>
    <w:p w14:paraId="0B9061EB" w14:textId="77777777" w:rsidR="00953F4F" w:rsidRDefault="00953F4F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449462E5" w14:textId="4555D00E" w:rsidR="000C41F0" w:rsidRDefault="000C41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BA2BF57" w14:textId="77777777" w:rsidR="000C41F0" w:rsidRDefault="007F56F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0C41F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B8F"/>
    <w:multiLevelType w:val="hybridMultilevel"/>
    <w:tmpl w:val="321CDBDA"/>
    <w:lvl w:ilvl="0" w:tplc="B14AF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140BB"/>
    <w:multiLevelType w:val="hybridMultilevel"/>
    <w:tmpl w:val="A54E365C"/>
    <w:lvl w:ilvl="0" w:tplc="EF90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F1A1B"/>
    <w:multiLevelType w:val="hybridMultilevel"/>
    <w:tmpl w:val="742AD998"/>
    <w:lvl w:ilvl="0" w:tplc="447A6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1C35042"/>
    <w:multiLevelType w:val="multilevel"/>
    <w:tmpl w:val="6BEC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36018C3"/>
    <w:multiLevelType w:val="hybridMultilevel"/>
    <w:tmpl w:val="83AA8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94984"/>
    <w:multiLevelType w:val="hybridMultilevel"/>
    <w:tmpl w:val="F9C47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116E"/>
    <w:multiLevelType w:val="hybridMultilevel"/>
    <w:tmpl w:val="335E1C96"/>
    <w:lvl w:ilvl="0" w:tplc="3230A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D7E8B"/>
    <w:multiLevelType w:val="hybridMultilevel"/>
    <w:tmpl w:val="EB62D712"/>
    <w:lvl w:ilvl="0" w:tplc="EDF201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442A3"/>
    <w:multiLevelType w:val="hybridMultilevel"/>
    <w:tmpl w:val="26E4709A"/>
    <w:lvl w:ilvl="0" w:tplc="7BF2997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F76326F"/>
    <w:multiLevelType w:val="hybridMultilevel"/>
    <w:tmpl w:val="BAA4D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6BB"/>
    <w:multiLevelType w:val="hybridMultilevel"/>
    <w:tmpl w:val="FCF4D7B4"/>
    <w:lvl w:ilvl="0" w:tplc="0FF470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C0584"/>
    <w:multiLevelType w:val="hybridMultilevel"/>
    <w:tmpl w:val="24A8C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55F48"/>
    <w:multiLevelType w:val="hybridMultilevel"/>
    <w:tmpl w:val="EA240DBC"/>
    <w:lvl w:ilvl="0" w:tplc="3E442E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22825"/>
    <w:multiLevelType w:val="hybridMultilevel"/>
    <w:tmpl w:val="00DA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3013C"/>
    <w:multiLevelType w:val="hybridMultilevel"/>
    <w:tmpl w:val="DAC6950E"/>
    <w:lvl w:ilvl="0" w:tplc="21C62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0"/>
    <w:rsid w:val="000843D5"/>
    <w:rsid w:val="000C41F0"/>
    <w:rsid w:val="000D4585"/>
    <w:rsid w:val="003052CF"/>
    <w:rsid w:val="00315FE1"/>
    <w:rsid w:val="0033734F"/>
    <w:rsid w:val="003E6321"/>
    <w:rsid w:val="00406122"/>
    <w:rsid w:val="004878AB"/>
    <w:rsid w:val="0065056F"/>
    <w:rsid w:val="006B6AE5"/>
    <w:rsid w:val="0074292C"/>
    <w:rsid w:val="007F56F2"/>
    <w:rsid w:val="00893EC8"/>
    <w:rsid w:val="00953F4F"/>
    <w:rsid w:val="009C7964"/>
    <w:rsid w:val="00A01AAC"/>
    <w:rsid w:val="00A02613"/>
    <w:rsid w:val="00A1170E"/>
    <w:rsid w:val="00A8284A"/>
    <w:rsid w:val="00AA0CFD"/>
    <w:rsid w:val="00AC040D"/>
    <w:rsid w:val="00B15972"/>
    <w:rsid w:val="00BA6616"/>
    <w:rsid w:val="00C45A03"/>
    <w:rsid w:val="00C67C2C"/>
    <w:rsid w:val="00CA34D1"/>
    <w:rsid w:val="00CB235C"/>
    <w:rsid w:val="00CD00AB"/>
    <w:rsid w:val="00D065FE"/>
    <w:rsid w:val="00DE1137"/>
    <w:rsid w:val="00E33E85"/>
    <w:rsid w:val="00E42250"/>
    <w:rsid w:val="00EA520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B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E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D00A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6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E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revistadeindias.revistas.csic.es/index.php/revistadeindias/article/view/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andinacbc.com/wp-content/uploads/2016/ra07/ra-07-1986-05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juan arias</cp:lastModifiedBy>
  <cp:revision>2</cp:revision>
  <dcterms:created xsi:type="dcterms:W3CDTF">2020-09-23T18:28:00Z</dcterms:created>
  <dcterms:modified xsi:type="dcterms:W3CDTF">2020-09-23T18:28:00Z</dcterms:modified>
</cp:coreProperties>
</file>