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961C" w14:textId="3EF5ECE6" w:rsidR="00794400" w:rsidRDefault="007E5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14:paraId="1419AE6E" w14:textId="2E5D7DD2" w:rsidR="00794400" w:rsidRDefault="007E5719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PEDAGÓGICO</w:t>
      </w:r>
    </w:p>
    <w:p w14:paraId="384567E9" w14:textId="5FA63238" w:rsidR="00794400" w:rsidRPr="00CD31EA" w:rsidRDefault="007E571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 w:rsidR="00CD31EA">
        <w:rPr>
          <w:rFonts w:ascii="Arial" w:eastAsia="Arial" w:hAnsi="Arial" w:cs="Arial"/>
          <w:b/>
          <w:sz w:val="28"/>
          <w:szCs w:val="28"/>
        </w:rPr>
        <w:t xml:space="preserve"> HISTORIA</w:t>
      </w:r>
    </w:p>
    <w:p w14:paraId="59B02717" w14:textId="0B5BB5D9" w:rsidR="00794400" w:rsidRDefault="00B6755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</w:t>
      </w:r>
      <w:r w:rsidR="007E5719">
        <w:rPr>
          <w:rFonts w:ascii="Arial" w:eastAsia="Arial" w:hAnsi="Arial" w:cs="Arial"/>
          <w:b/>
          <w:sz w:val="24"/>
          <w:szCs w:val="24"/>
        </w:rPr>
        <w:t xml:space="preserve"> </w:t>
      </w:r>
      <w:r w:rsidR="00441D40">
        <w:rPr>
          <w:rFonts w:ascii="Arial" w:eastAsia="Arial" w:hAnsi="Arial" w:cs="Arial"/>
          <w:b/>
          <w:sz w:val="24"/>
          <w:szCs w:val="24"/>
        </w:rPr>
        <w:t>22 de setiembre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</w:t>
      </w:r>
      <w:r w:rsidR="007E5719">
        <w:rPr>
          <w:rFonts w:ascii="Arial" w:eastAsia="Arial" w:hAnsi="Arial" w:cs="Arial"/>
          <w:b/>
          <w:sz w:val="24"/>
          <w:szCs w:val="24"/>
        </w:rPr>
        <w:t xml:space="preserve"> </w:t>
      </w:r>
      <w:r w:rsidR="00441D40">
        <w:rPr>
          <w:rFonts w:ascii="Arial" w:eastAsia="Arial" w:hAnsi="Arial" w:cs="Arial"/>
          <w:b/>
          <w:sz w:val="24"/>
          <w:szCs w:val="24"/>
        </w:rPr>
        <w:t>0</w:t>
      </w:r>
      <w:r w:rsidR="007E5719">
        <w:rPr>
          <w:rFonts w:ascii="Arial" w:eastAsia="Arial" w:hAnsi="Arial" w:cs="Arial"/>
          <w:b/>
          <w:sz w:val="24"/>
          <w:szCs w:val="24"/>
        </w:rPr>
        <w:t xml:space="preserve">5 </w:t>
      </w:r>
      <w:r w:rsidR="00441D40">
        <w:rPr>
          <w:rFonts w:ascii="Arial" w:eastAsia="Arial" w:hAnsi="Arial" w:cs="Arial"/>
          <w:b/>
          <w:sz w:val="24"/>
          <w:szCs w:val="24"/>
        </w:rPr>
        <w:t>de</w:t>
      </w:r>
      <w:r w:rsidR="007E5719">
        <w:rPr>
          <w:rFonts w:ascii="Arial" w:eastAsia="Arial" w:hAnsi="Arial" w:cs="Arial"/>
          <w:b/>
          <w:sz w:val="24"/>
          <w:szCs w:val="24"/>
        </w:rPr>
        <w:t xml:space="preserve"> </w:t>
      </w:r>
      <w:r w:rsidR="00441D40">
        <w:rPr>
          <w:rFonts w:ascii="Arial" w:eastAsia="Arial" w:hAnsi="Arial" w:cs="Arial"/>
          <w:b/>
          <w:sz w:val="24"/>
          <w:szCs w:val="24"/>
        </w:rPr>
        <w:t>octubre</w:t>
      </w:r>
      <w:r w:rsidR="007E5719">
        <w:rPr>
          <w:rFonts w:ascii="Arial" w:eastAsia="Arial" w:hAnsi="Arial" w:cs="Arial"/>
          <w:b/>
          <w:sz w:val="24"/>
          <w:szCs w:val="24"/>
        </w:rPr>
        <w:t xml:space="preserve"> de 2020)</w:t>
      </w:r>
    </w:p>
    <w:p w14:paraId="55D88834" w14:textId="77777777" w:rsidR="00794400" w:rsidRDefault="0079440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EEE0D7A" w14:textId="427036BD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CD31EA">
        <w:rPr>
          <w:rFonts w:ascii="Arial" w:eastAsia="Arial" w:hAnsi="Arial" w:cs="Arial"/>
          <w:b/>
          <w:sz w:val="24"/>
          <w:szCs w:val="24"/>
        </w:rPr>
        <w:t>HISTORIA AMERICANA I</w:t>
      </w:r>
    </w:p>
    <w:p w14:paraId="3D87F250" w14:textId="5471F975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DANIEL</w:t>
      </w:r>
      <w:proofErr w:type="gramEnd"/>
      <w:r w:rsidR="00CD31EA">
        <w:rPr>
          <w:rFonts w:ascii="Arial" w:eastAsia="Arial" w:hAnsi="Arial" w:cs="Arial"/>
          <w:b/>
          <w:sz w:val="24"/>
          <w:szCs w:val="24"/>
        </w:rPr>
        <w:t xml:space="preserve"> MEDARDO ONTIVERO</w:t>
      </w:r>
    </w:p>
    <w:p w14:paraId="2367BD9B" w14:textId="7A95144F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441D40">
        <w:rPr>
          <w:rFonts w:ascii="Arial" w:eastAsia="Arial" w:hAnsi="Arial" w:cs="Arial"/>
          <w:b/>
          <w:sz w:val="24"/>
          <w:szCs w:val="24"/>
        </w:rPr>
        <w:t>LUNES</w:t>
      </w:r>
      <w:r>
        <w:rPr>
          <w:rFonts w:ascii="Arial" w:eastAsia="Arial" w:hAnsi="Arial" w:cs="Arial"/>
          <w:b/>
          <w:sz w:val="24"/>
          <w:szCs w:val="24"/>
        </w:rPr>
        <w:tab/>
        <w:t>HORARIO: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</w:t>
      </w:r>
      <w:r w:rsidR="00441D40">
        <w:rPr>
          <w:rFonts w:ascii="Arial" w:eastAsia="Arial" w:hAnsi="Arial" w:cs="Arial"/>
          <w:b/>
          <w:sz w:val="24"/>
          <w:szCs w:val="24"/>
        </w:rPr>
        <w:t>20</w:t>
      </w:r>
      <w:r w:rsidR="00CD31EA">
        <w:rPr>
          <w:rFonts w:ascii="Arial" w:eastAsia="Arial" w:hAnsi="Arial" w:cs="Arial"/>
          <w:b/>
          <w:sz w:val="24"/>
          <w:szCs w:val="24"/>
        </w:rPr>
        <w:t>:</w:t>
      </w:r>
      <w:r w:rsidR="00441D40">
        <w:rPr>
          <w:rFonts w:ascii="Arial" w:eastAsia="Arial" w:hAnsi="Arial" w:cs="Arial"/>
          <w:b/>
          <w:sz w:val="24"/>
          <w:szCs w:val="24"/>
        </w:rPr>
        <w:t>3</w:t>
      </w:r>
      <w:r w:rsidR="00CD31EA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441D40">
        <w:rPr>
          <w:rFonts w:ascii="Arial" w:eastAsia="Arial" w:hAnsi="Arial" w:cs="Arial"/>
          <w:b/>
          <w:sz w:val="24"/>
          <w:szCs w:val="24"/>
        </w:rPr>
        <w:t xml:space="preserve"> 23:30</w:t>
      </w:r>
    </w:p>
    <w:p w14:paraId="5DE1B547" w14:textId="77777777" w:rsidR="00794400" w:rsidRDefault="0079440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794400" w14:paraId="572FAF30" w14:textId="77777777">
        <w:tc>
          <w:tcPr>
            <w:tcW w:w="10195" w:type="dxa"/>
          </w:tcPr>
          <w:p w14:paraId="36F45A0E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794400" w14:paraId="4EB6888D" w14:textId="77777777">
        <w:tc>
          <w:tcPr>
            <w:tcW w:w="10195" w:type="dxa"/>
          </w:tcPr>
          <w:p w14:paraId="0FAB4149" w14:textId="77777777" w:rsidR="00CD31EA" w:rsidRPr="00CD31EA" w:rsidRDefault="00CD31EA" w:rsidP="00CD31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37F44C4F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1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IV: El Siglo XVII</w:t>
            </w:r>
          </w:p>
          <w:p w14:paraId="322054C8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>4.1 La crisis del siglo XVII en los Andes Meridionales y México. Causas y consecuencias.</w:t>
            </w:r>
          </w:p>
          <w:p w14:paraId="1D614D95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 xml:space="preserve">4.2 El ciclo recesivo de la minería potosina. Resistencias, adaptaciones y estrategias indígenas: el fenómeno del </w:t>
            </w:r>
            <w:proofErr w:type="spellStart"/>
            <w:r w:rsidRPr="00CD31EA">
              <w:rPr>
                <w:rFonts w:ascii="Arial" w:eastAsia="Arial" w:hAnsi="Arial" w:cs="Arial"/>
              </w:rPr>
              <w:t>forasterismo</w:t>
            </w:r>
            <w:proofErr w:type="spellEnd"/>
            <w:r w:rsidRPr="00CD31EA">
              <w:rPr>
                <w:rFonts w:ascii="Arial" w:eastAsia="Arial" w:hAnsi="Arial" w:cs="Arial"/>
              </w:rPr>
              <w:t>. La práctica insurreccional: los levantamientos indígenas en el valle Calchaquí y el falso Inca Bohórquez en el Noroeste Argentino.</w:t>
            </w:r>
          </w:p>
          <w:p w14:paraId="16657E9A" w14:textId="77777777" w:rsidR="00794400" w:rsidRDefault="0079440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94400" w14:paraId="09456FC8" w14:textId="77777777">
        <w:tc>
          <w:tcPr>
            <w:tcW w:w="10195" w:type="dxa"/>
          </w:tcPr>
          <w:p w14:paraId="4BA16250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94400" w14:paraId="17933344" w14:textId="77777777">
        <w:tc>
          <w:tcPr>
            <w:tcW w:w="10195" w:type="dxa"/>
          </w:tcPr>
          <w:p w14:paraId="4B284FCA" w14:textId="61D0DC77" w:rsidR="00FA7472" w:rsidRDefault="00FA7472" w:rsidP="00CD31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actividades que se presentan a continuación, forman parte de</w:t>
            </w:r>
            <w:r w:rsidR="00CD31EA" w:rsidRPr="00CD31EA">
              <w:rPr>
                <w:rFonts w:ascii="Arial" w:eastAsia="Arial" w:hAnsi="Arial" w:cs="Arial"/>
              </w:rPr>
              <w:t xml:space="preserve"> la Unidad nº 4</w:t>
            </w:r>
            <w:r w:rsidR="00441D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441D4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temporalmente</w:t>
            </w:r>
            <w:r w:rsidR="00441D4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se sitúa en el Siglo XVII. A continuación, detalle de las mismas.</w:t>
            </w:r>
          </w:p>
          <w:p w14:paraId="193E21AE" w14:textId="571B3E0D" w:rsidR="00CD31EA" w:rsidRPr="00CD31EA" w:rsidRDefault="00CD31EA" w:rsidP="00CD31EA">
            <w:pPr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 xml:space="preserve"> </w:t>
            </w:r>
          </w:p>
          <w:p w14:paraId="6AB0E506" w14:textId="77777777" w:rsidR="00441D40" w:rsidRDefault="00FA7472" w:rsidP="00441D40">
            <w:pPr>
              <w:rPr>
                <w:rFonts w:ascii="Arial" w:eastAsia="Arial" w:hAnsi="Arial" w:cs="Arial"/>
                <w:b/>
                <w:bCs/>
              </w:rPr>
            </w:pPr>
            <w:r w:rsidRPr="00FA7472">
              <w:rPr>
                <w:rFonts w:ascii="Arial" w:eastAsia="Arial" w:hAnsi="Arial" w:cs="Arial"/>
                <w:b/>
                <w:bCs/>
              </w:rPr>
              <w:t>DE LAS ACTIVIDADES:</w:t>
            </w:r>
          </w:p>
          <w:p w14:paraId="4DF303EB" w14:textId="3D897F9C" w:rsidR="006F4C23" w:rsidRDefault="00441D40" w:rsidP="00441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esta oportunidad vamos a trabajar de manera cooperativa, ello significa que nos vamos a tener que organizar en grupo</w:t>
            </w:r>
            <w:r w:rsidR="00B13E3B">
              <w:rPr>
                <w:rFonts w:ascii="Arial" w:eastAsia="Arial" w:hAnsi="Arial" w:cs="Arial"/>
              </w:rPr>
              <w:t>s de hasta 4 integrantes</w:t>
            </w:r>
            <w:r>
              <w:rPr>
                <w:rFonts w:ascii="Arial" w:eastAsia="Arial" w:hAnsi="Arial" w:cs="Arial"/>
              </w:rPr>
              <w:t xml:space="preserve"> a efecto de exponer los temas que a continuación se presentan, respondiendo a las consignas.</w:t>
            </w:r>
          </w:p>
          <w:p w14:paraId="60C13B06" w14:textId="15B8FBB5" w:rsidR="00441D40" w:rsidRPr="00441D40" w:rsidRDefault="00441D40" w:rsidP="00441D40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De manera grupal, elegir uno de los textos designados para esta oportunidad y realizar las siguientes actividades:</w:t>
            </w:r>
          </w:p>
          <w:p w14:paraId="345B84B6" w14:textId="1F20941E" w:rsidR="00441D40" w:rsidRDefault="00B13E3B" w:rsidP="00B13E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 w:rsidRPr="00B13E3B">
              <w:rPr>
                <w:rFonts w:ascii="Arial" w:eastAsia="Arial" w:hAnsi="Arial" w:cs="Arial"/>
              </w:rPr>
              <w:t xml:space="preserve">Confeccionar un </w:t>
            </w:r>
            <w:proofErr w:type="spellStart"/>
            <w:r w:rsidRPr="00B13E3B">
              <w:rPr>
                <w:rFonts w:ascii="Arial" w:eastAsia="Arial" w:hAnsi="Arial" w:cs="Arial"/>
              </w:rPr>
              <w:t>Power</w:t>
            </w:r>
            <w:proofErr w:type="spellEnd"/>
            <w:r w:rsidRPr="00B13E3B">
              <w:rPr>
                <w:rFonts w:ascii="Arial" w:eastAsia="Arial" w:hAnsi="Arial" w:cs="Arial"/>
              </w:rPr>
              <w:t xml:space="preserve"> Point de no más de </w:t>
            </w:r>
            <w:r w:rsidR="00A05ECA">
              <w:rPr>
                <w:rFonts w:ascii="Arial" w:eastAsia="Arial" w:hAnsi="Arial" w:cs="Arial"/>
              </w:rPr>
              <w:t>10</w:t>
            </w:r>
            <w:r w:rsidRPr="00B13E3B">
              <w:rPr>
                <w:rFonts w:ascii="Arial" w:eastAsia="Arial" w:hAnsi="Arial" w:cs="Arial"/>
              </w:rPr>
              <w:t xml:space="preserve"> filminas</w:t>
            </w:r>
            <w:r>
              <w:rPr>
                <w:rFonts w:ascii="Arial" w:eastAsia="Arial" w:hAnsi="Arial" w:cs="Arial"/>
              </w:rPr>
              <w:t xml:space="preserve">, donde queden expresadas las principales ideas del texto. En las mismas, se deben utilizar redes conceptuales, que serán explicadas oportunamente. </w:t>
            </w:r>
          </w:p>
          <w:p w14:paraId="41E27220" w14:textId="0E0A8E35" w:rsidR="00B13E3B" w:rsidRDefault="00B13E3B" w:rsidP="00B13E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Utilizar formulario </w:t>
            </w:r>
            <w:r w:rsidRPr="00B13E3B">
              <w:rPr>
                <w:rFonts w:ascii="Arial" w:eastAsia="Arial" w:hAnsi="Arial" w:cs="Arial"/>
                <w:b/>
                <w:bCs/>
              </w:rPr>
              <w:t xml:space="preserve">Google </w:t>
            </w:r>
            <w:proofErr w:type="spellStart"/>
            <w:r w:rsidRPr="00B13E3B">
              <w:rPr>
                <w:rFonts w:ascii="Arial" w:eastAsia="Arial" w:hAnsi="Arial" w:cs="Arial"/>
                <w:b/>
                <w:bCs/>
              </w:rPr>
              <w:t>Forms</w:t>
            </w:r>
            <w:proofErr w:type="spellEnd"/>
            <w:r>
              <w:rPr>
                <w:rFonts w:ascii="Arial" w:eastAsia="Arial" w:hAnsi="Arial" w:cs="Arial"/>
              </w:rPr>
              <w:t xml:space="preserve"> y realizar un instrumento de evaluación que contenga 10 consiga con opción múltiple </w:t>
            </w:r>
            <w:proofErr w:type="spellStart"/>
            <w:r>
              <w:rPr>
                <w:rFonts w:ascii="Arial" w:eastAsia="Arial" w:hAnsi="Arial" w:cs="Arial"/>
              </w:rPr>
              <w:t>choise</w:t>
            </w:r>
            <w:proofErr w:type="spellEnd"/>
            <w:r>
              <w:rPr>
                <w:rFonts w:ascii="Arial" w:eastAsia="Arial" w:hAnsi="Arial" w:cs="Arial"/>
              </w:rPr>
              <w:t>. Dicho formulario, elaborado por ustedes, será presentado al grupo para que se responda el mismo al terminar la presentación de su tema.</w:t>
            </w:r>
          </w:p>
          <w:p w14:paraId="56785CC0" w14:textId="27C14BE6" w:rsidR="00B13E3B" w:rsidRPr="00B13E3B" w:rsidRDefault="00B13E3B" w:rsidP="00441D40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Google Drive cada grupo debe completar el siguiente cuadro:</w:t>
            </w:r>
          </w:p>
          <w:p w14:paraId="46F55CE6" w14:textId="4DF9B719" w:rsidR="00441D40" w:rsidRDefault="00441D40" w:rsidP="00441D40">
            <w:pPr>
              <w:pStyle w:val="Prrafodelista"/>
              <w:rPr>
                <w:rFonts w:ascii="Arial" w:eastAsia="Arial" w:hAnsi="Arial" w:cs="Arial"/>
                <w:b/>
                <w:bCs/>
              </w:rPr>
            </w:pPr>
          </w:p>
          <w:p w14:paraId="3435F8DC" w14:textId="1598D8AE" w:rsidR="00FA7472" w:rsidRDefault="00FA7472" w:rsidP="00FA7472">
            <w:pPr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492"/>
              <w:gridCol w:w="2492"/>
              <w:gridCol w:w="2493"/>
            </w:tblGrid>
            <w:tr w:rsidR="00FA7472" w14:paraId="12DEA335" w14:textId="77777777" w:rsidTr="00FA7472">
              <w:tc>
                <w:tcPr>
                  <w:tcW w:w="2492" w:type="dxa"/>
                  <w:shd w:val="clear" w:color="auto" w:fill="8DB3E2" w:themeFill="text2" w:themeFillTint="66"/>
                </w:tcPr>
                <w:p w14:paraId="14C5711E" w14:textId="126F686D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AUTOR</w:t>
                  </w:r>
                </w:p>
              </w:tc>
              <w:tc>
                <w:tcPr>
                  <w:tcW w:w="2492" w:type="dxa"/>
                  <w:shd w:val="clear" w:color="auto" w:fill="8DB3E2" w:themeFill="text2" w:themeFillTint="66"/>
                </w:tcPr>
                <w:p w14:paraId="75914F42" w14:textId="6EEA26AC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OBJETIVO DEL TEXTO</w:t>
                  </w:r>
                </w:p>
              </w:tc>
              <w:tc>
                <w:tcPr>
                  <w:tcW w:w="2492" w:type="dxa"/>
                  <w:shd w:val="clear" w:color="auto" w:fill="8DB3E2" w:themeFill="text2" w:themeFillTint="66"/>
                </w:tcPr>
                <w:p w14:paraId="629A7C21" w14:textId="49565F59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FUENTES QUE UTILIZA</w:t>
                  </w:r>
                </w:p>
              </w:tc>
              <w:tc>
                <w:tcPr>
                  <w:tcW w:w="2493" w:type="dxa"/>
                  <w:shd w:val="clear" w:color="auto" w:fill="8DB3E2" w:themeFill="text2" w:themeFillTint="66"/>
                </w:tcPr>
                <w:p w14:paraId="5B98E038" w14:textId="010AB2EF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CONCLUSIÓN</w:t>
                  </w:r>
                </w:p>
              </w:tc>
            </w:tr>
            <w:tr w:rsidR="00FA7472" w14:paraId="6170701C" w14:textId="77777777" w:rsidTr="00FA7472">
              <w:tc>
                <w:tcPr>
                  <w:tcW w:w="2492" w:type="dxa"/>
                </w:tcPr>
                <w:p w14:paraId="2FE19260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13C27F16" w14:textId="1435E19B" w:rsidR="00FA7472" w:rsidRDefault="0041610E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Acosta, Antonio</w:t>
                  </w:r>
                </w:p>
              </w:tc>
              <w:tc>
                <w:tcPr>
                  <w:tcW w:w="2492" w:type="dxa"/>
                </w:tcPr>
                <w:p w14:paraId="2792373A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2F5D6372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2CBCC8C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FA7472" w14:paraId="3AC6E58C" w14:textId="77777777" w:rsidTr="00FA7472">
              <w:tc>
                <w:tcPr>
                  <w:tcW w:w="2492" w:type="dxa"/>
                </w:tcPr>
                <w:p w14:paraId="2D74C9F2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5A3084DC" w14:textId="184AB131" w:rsidR="00FA7472" w:rsidRDefault="0041610E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Burga, Manuel</w:t>
                  </w:r>
                </w:p>
                <w:p w14:paraId="0227DA16" w14:textId="168728AF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4DE62973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11D1081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1B30D0C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FA7472" w14:paraId="27E057BA" w14:textId="77777777" w:rsidTr="00FA7472">
              <w:tc>
                <w:tcPr>
                  <w:tcW w:w="2492" w:type="dxa"/>
                </w:tcPr>
                <w:p w14:paraId="66075402" w14:textId="7474138A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6B2AF814" w14:textId="31B535E1" w:rsidR="00FA7472" w:rsidRDefault="0041610E" w:rsidP="00FA7472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Lorandi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, Ana María</w:t>
                  </w:r>
                </w:p>
                <w:p w14:paraId="7B60F19D" w14:textId="43D55BAE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5122185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240D52D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2E30F97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A05ECA" w14:paraId="1A7E120F" w14:textId="77777777" w:rsidTr="00FA7472">
              <w:tc>
                <w:tcPr>
                  <w:tcW w:w="2492" w:type="dxa"/>
                </w:tcPr>
                <w:p w14:paraId="453F6A8C" w14:textId="32C2EA45" w:rsidR="00A05ECA" w:rsidRDefault="00A05ECA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Estenssoro, Juan Carlos</w:t>
                  </w:r>
                </w:p>
              </w:tc>
              <w:tc>
                <w:tcPr>
                  <w:tcW w:w="2492" w:type="dxa"/>
                </w:tcPr>
                <w:p w14:paraId="2CE75593" w14:textId="77777777" w:rsidR="00A05ECA" w:rsidRDefault="00A05ECA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41CAC4A4" w14:textId="77777777" w:rsidR="00A05ECA" w:rsidRDefault="00A05ECA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1AE6920F" w14:textId="77777777" w:rsidR="00A05ECA" w:rsidRDefault="00A05ECA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41610E" w14:paraId="3F14AC7C" w14:textId="77777777" w:rsidTr="00FA7472">
              <w:tc>
                <w:tcPr>
                  <w:tcW w:w="2492" w:type="dxa"/>
                </w:tcPr>
                <w:p w14:paraId="3EC2F106" w14:textId="5C56075D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Rosas Moscoso</w:t>
                  </w:r>
                </w:p>
                <w:p w14:paraId="7BFE652F" w14:textId="77777777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5B531A87" w14:textId="57A55017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1E2DA3E2" w14:textId="77777777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57F4CBB9" w14:textId="77777777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65386201" w14:textId="77777777" w:rsidR="0041610E" w:rsidRDefault="0041610E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3BD4D00" w14:textId="44E4CE6A" w:rsidR="00FA7472" w:rsidRDefault="00A05ECA" w:rsidP="00FA7472">
            <w:pPr>
              <w:rPr>
                <w:rFonts w:ascii="Arial" w:eastAsia="Arial" w:hAnsi="Arial" w:cs="Arial"/>
              </w:rPr>
            </w:pPr>
            <w:r w:rsidRPr="00A05ECA">
              <w:rPr>
                <w:rFonts w:ascii="Arial" w:eastAsia="Arial" w:hAnsi="Arial" w:cs="Arial"/>
                <w:noProof/>
                <w:lang w:eastAsia="es-A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BA2BE5" wp14:editId="14157BC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345440</wp:posOffset>
                      </wp:positionV>
                      <wp:extent cx="5295900" cy="1404620"/>
                      <wp:effectExtent l="19050" t="19050" r="19050" b="1079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D0110" w14:textId="29335E5C" w:rsidR="00A05ECA" w:rsidRDefault="00A05ECA" w:rsidP="00A05ECA">
                                  <w:pPr>
                                    <w:jc w:val="both"/>
                                  </w:pPr>
                                  <w:r w:rsidRPr="00B13E3B">
                                    <w:rPr>
                                      <w:rFonts w:ascii="Arial" w:eastAsia="Arial" w:hAnsi="Arial" w:cs="Arial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B13E3B">
                                    <w:rPr>
                                      <w:rFonts w:ascii="Arial" w:eastAsia="Arial" w:hAnsi="Arial" w:cs="Arial"/>
                                    </w:rPr>
                                    <w:t>maneral</w:t>
                                  </w:r>
                                  <w:proofErr w:type="spellEnd"/>
                                  <w:r w:rsidRPr="00B13E3B">
                                    <w:rPr>
                                      <w:rFonts w:ascii="Arial" w:eastAsia="Arial" w:hAnsi="Arial" w:cs="Arial"/>
                                    </w:rPr>
                                    <w:t xml:space="preserve"> grupal y a través de zoom, realizar la exposición del tema seleccionado. La duración de dicha presentación será de 20 minutos por grupo.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Las presentaciones darán inicio el próximo lunes 28 a horas 21:00.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BA2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50.8pt;margin-top:27.2pt;width:41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" fillcolor="#d99594 [1941]" strokeweight="3pt">
                      <v:textbox style="mso-fit-shape-to-text:t">
                        <w:txbxContent>
                          <w:p w14:paraId="00CD0110" w14:textId="29335E5C" w:rsidR="00A05ECA" w:rsidRDefault="00A05ECA" w:rsidP="00A05ECA">
                            <w:pPr>
                              <w:jc w:val="both"/>
                            </w:pPr>
                            <w:r w:rsidRPr="00B13E3B">
                              <w:rPr>
                                <w:rFonts w:ascii="Arial" w:eastAsia="Arial" w:hAnsi="Arial" w:cs="Arial"/>
                              </w:rPr>
                              <w:t xml:space="preserve">De maneral grupal y a través de zoom, realizar la exposición del tema seleccionado. La duración de dicha presentación será de 20 minutos por grupo.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Las presentaciones darán inicio el próximo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lunes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28 a horas 21:00.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65CDC0" w14:textId="51AF15D1" w:rsidR="00794400" w:rsidRPr="00B13E3B" w:rsidRDefault="00B13E3B" w:rsidP="00B13E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94400" w14:paraId="17117762" w14:textId="77777777">
        <w:tc>
          <w:tcPr>
            <w:tcW w:w="10195" w:type="dxa"/>
          </w:tcPr>
          <w:p w14:paraId="05227C91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794400" w14:paraId="78DA113A" w14:textId="77777777">
        <w:tc>
          <w:tcPr>
            <w:tcW w:w="10195" w:type="dxa"/>
          </w:tcPr>
          <w:p w14:paraId="40B583A9" w14:textId="499C8423" w:rsidR="00DC21A5" w:rsidRDefault="00DC21A5" w:rsidP="0041610E">
            <w:pPr>
              <w:pStyle w:val="Prrafodelista"/>
              <w:ind w:left="22" w:hanging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Acosta, Antonio</w:t>
            </w:r>
            <w:r w:rsidR="0041610E">
              <w:rPr>
                <w:rFonts w:ascii="Arial" w:eastAsia="Arial" w:hAnsi="Arial" w:cs="Arial"/>
                <w:sz w:val="24"/>
                <w:szCs w:val="24"/>
              </w:rPr>
              <w:t xml:space="preserve">. 1987. </w:t>
            </w:r>
            <w:r>
              <w:rPr>
                <w:rFonts w:ascii="Arial" w:eastAsia="Arial" w:hAnsi="Arial" w:cs="Arial"/>
                <w:sz w:val="24"/>
                <w:szCs w:val="24"/>
              </w:rPr>
              <w:t>“La Extirpación de Idolatrías en el Perú. Origen y desarrollo de las campañas”, en:</w:t>
            </w:r>
            <w:r w:rsidR="0041610E">
              <w:rPr>
                <w:rFonts w:ascii="Arial" w:eastAsia="Arial" w:hAnsi="Arial" w:cs="Arial"/>
                <w:sz w:val="24"/>
                <w:szCs w:val="24"/>
              </w:rPr>
              <w:t xml:space="preserve"> Revista Andina, nº 1. Cuzco, Centro Bartolomé de Las Casas. Recuperado de: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41610E" w:rsidRPr="00B94E26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http://www.revistaandinacbc.com/wp-content/uploads/2016/ra09/ra-09-1987-05.pdf</w:t>
              </w:r>
            </w:hyperlink>
          </w:p>
          <w:p w14:paraId="5F6B2D68" w14:textId="0E88C7FC" w:rsidR="00B13E3B" w:rsidRPr="00DC21A5" w:rsidRDefault="00B13E3B" w:rsidP="00DC21A5">
            <w:pPr>
              <w:pStyle w:val="Prrafodelista"/>
              <w:ind w:left="22" w:hanging="22"/>
              <w:rPr>
                <w:rFonts w:ascii="Arial" w:eastAsia="Arial" w:hAnsi="Arial" w:cs="Arial"/>
                <w:sz w:val="24"/>
                <w:szCs w:val="24"/>
              </w:rPr>
            </w:pPr>
            <w:r w:rsidRPr="00DC21A5">
              <w:rPr>
                <w:rFonts w:ascii="Arial" w:eastAsia="Arial" w:hAnsi="Arial" w:cs="Arial"/>
                <w:sz w:val="24"/>
                <w:szCs w:val="24"/>
              </w:rPr>
              <w:t xml:space="preserve">Burga, Manuel “La emergencia andina como utopía”. Recuperado de: </w:t>
            </w:r>
            <w:hyperlink r:id="rId7" w:history="1">
              <w:r w:rsidRPr="00DC21A5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https://biblio.flacsoandes.edu.ec/catalog/resGet.php?resId=22753</w:t>
              </w:r>
            </w:hyperlink>
          </w:p>
          <w:p w14:paraId="0CECFC53" w14:textId="606C72AE" w:rsidR="00DC21A5" w:rsidRDefault="00DC21A5" w:rsidP="00DC21A5">
            <w:pPr>
              <w:pStyle w:val="Prrafodelista"/>
              <w:ind w:left="22" w:hanging="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Lorandi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Ana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2000. “Las rebeliones indígenas”, en: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Tander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Enrique Nueva Historia Argentina (Tomo II). Buenos Aires: Editorial Sudamericana. Recuperado de: </w:t>
            </w:r>
            <w:hyperlink r:id="rId8" w:history="1">
              <w:r w:rsidRPr="00B94E26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https://www.academia.edu/8134689/LAS_REBELIONES_INDIGENAS</w:t>
              </w:r>
            </w:hyperlink>
          </w:p>
          <w:p w14:paraId="7F1CEEBA" w14:textId="77777777" w:rsidR="00DC21A5" w:rsidRDefault="00DC21A5" w:rsidP="00DC21A5">
            <w:pPr>
              <w:pStyle w:val="Prrafodelista"/>
              <w:ind w:left="22" w:hanging="22"/>
              <w:rPr>
                <w:rFonts w:ascii="Arial" w:eastAsia="Arial" w:hAnsi="Arial" w:cs="Arial"/>
                <w:sz w:val="24"/>
                <w:szCs w:val="24"/>
              </w:rPr>
            </w:pPr>
            <w:r w:rsidRPr="00DC21A5">
              <w:rPr>
                <w:rFonts w:ascii="Arial" w:eastAsia="Arial" w:hAnsi="Arial" w:cs="Arial"/>
                <w:sz w:val="24"/>
                <w:szCs w:val="24"/>
              </w:rPr>
              <w:t>Rosas Moscoso, Fernando</w:t>
            </w:r>
            <w:r>
              <w:rPr>
                <w:rFonts w:ascii="Arial" w:eastAsia="Arial" w:hAnsi="Arial" w:cs="Arial"/>
                <w:sz w:val="24"/>
                <w:szCs w:val="24"/>
              </w:rPr>
              <w:t>. 2013.</w:t>
            </w:r>
            <w:r w:rsidRPr="00DC21A5">
              <w:rPr>
                <w:rFonts w:ascii="Arial" w:eastAsia="Arial" w:hAnsi="Arial" w:cs="Arial"/>
                <w:sz w:val="24"/>
                <w:szCs w:val="24"/>
              </w:rPr>
              <w:t xml:space="preserve"> “El Perú y la crisis del siglo XVII”, en: YUYAYKUSUN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DC21A5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DC21A5">
              <w:rPr>
                <w:rFonts w:ascii="Arial" w:eastAsia="Arial" w:hAnsi="Arial" w:cs="Arial"/>
                <w:sz w:val="24"/>
                <w:szCs w:val="24"/>
              </w:rPr>
              <w:t>15-30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DC21A5">
              <w:rPr>
                <w:rFonts w:ascii="Arial" w:eastAsia="Arial" w:hAnsi="Arial" w:cs="Arial"/>
                <w:sz w:val="24"/>
                <w:szCs w:val="24"/>
              </w:rPr>
              <w:t>ISSN 2073-6150 URP, Lima, Perú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Recuperado en: </w:t>
            </w:r>
            <w:hyperlink r:id="rId9" w:history="1">
              <w:r w:rsidRPr="00B94E26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http://revistas.urp.edu.pe/index.php/Yuyaykusun/article/view/266/256</w:t>
              </w:r>
            </w:hyperlink>
          </w:p>
          <w:p w14:paraId="6010A014" w14:textId="43A89FEA" w:rsidR="00CD31EA" w:rsidRDefault="00CD31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60D3E8D6" w14:textId="12667065" w:rsidR="00794400" w:rsidRDefault="007E5719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Se adjunta </w:t>
      </w:r>
      <w:r w:rsidR="00CD31EA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14:paraId="3C9842DE" w14:textId="31E480BE" w:rsidR="00794400" w:rsidRDefault="007E571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E564414" wp14:editId="22502132">
            <wp:simplePos x="0" y="0"/>
            <wp:positionH relativeFrom="column">
              <wp:posOffset>4593590</wp:posOffset>
            </wp:positionH>
            <wp:positionV relativeFrom="paragraph">
              <wp:posOffset>107315</wp:posOffset>
            </wp:positionV>
            <wp:extent cx="1007745" cy="76771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384A126B" w14:textId="5006D9F6" w:rsidR="00794400" w:rsidRDefault="007E571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1D2B29B8" w14:textId="70C01321" w:rsidR="007E5719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CB16F90" w14:textId="3B26BC02" w:rsidR="00794400" w:rsidRDefault="007E5719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79440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50E"/>
    <w:multiLevelType w:val="hybridMultilevel"/>
    <w:tmpl w:val="84AEA7BE"/>
    <w:lvl w:ilvl="0" w:tplc="E32A43C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5245C"/>
    <w:multiLevelType w:val="hybridMultilevel"/>
    <w:tmpl w:val="4D145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DFD"/>
    <w:multiLevelType w:val="hybridMultilevel"/>
    <w:tmpl w:val="D8EC93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43"/>
    <w:multiLevelType w:val="hybridMultilevel"/>
    <w:tmpl w:val="7824A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23FA"/>
    <w:multiLevelType w:val="hybridMultilevel"/>
    <w:tmpl w:val="AE34A0DC"/>
    <w:lvl w:ilvl="0" w:tplc="A1F4A28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0"/>
    <w:rsid w:val="00412D63"/>
    <w:rsid w:val="0041610E"/>
    <w:rsid w:val="00441D40"/>
    <w:rsid w:val="006F4C23"/>
    <w:rsid w:val="00794400"/>
    <w:rsid w:val="007E5719"/>
    <w:rsid w:val="00A05ECA"/>
    <w:rsid w:val="00B13E3B"/>
    <w:rsid w:val="00B67552"/>
    <w:rsid w:val="00CD31EA"/>
    <w:rsid w:val="00DC21A5"/>
    <w:rsid w:val="00FA7472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4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3E3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3E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4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3E3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134689/LAS_REBELIONES_INDIGEN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.flacsoandes.edu.ec/catalog/resGet.php?resId=227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andinacbc.com/wp-content/uploads/2016/ra09/ra-09-1987-05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vistas.urp.edu.pe/index.php/Yuyaykusun/article/view/266/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juan arias</cp:lastModifiedBy>
  <cp:revision>2</cp:revision>
  <dcterms:created xsi:type="dcterms:W3CDTF">2020-09-23T18:30:00Z</dcterms:created>
  <dcterms:modified xsi:type="dcterms:W3CDTF">2020-09-23T18:30:00Z</dcterms:modified>
</cp:coreProperties>
</file>