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mbria" w:eastAsia="Cambria" w:hAnsi="Cambria" w:cs="Cambria"/>
          <w:b/>
          <w:color w:val="000000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00"/>
          <w:u w:val="single"/>
        </w:rPr>
        <w:t>INSTITUTO SUPERIOR DEL PROFESORADO DE SALTA Nro. 6005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00000002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199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t>PLAN PEDAGOGICO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00000003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199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t>CARRERA: HISTORIA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00000004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199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(DESDE EL 1 AL 15 DE OCTUBRE de 2020) </w:t>
      </w:r>
    </w:p>
    <w:p w14:paraId="00000005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199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A</w:t>
      </w:r>
      <w:r>
        <w:rPr>
          <w:rFonts w:ascii="Cambria" w:eastAsia="Cambria" w:hAnsi="Cambria" w:cs="Cambria"/>
          <w:b/>
          <w:color w:val="000000"/>
          <w:u w:val="single"/>
        </w:rPr>
        <w:t>SIGNATURA: HISTORIA ANTIGUA Y MEDIEVAL- SEGUNDA COMISIÓN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00000006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199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APELLIDO Y NOMBRE DEL DOCENTE: TOLABA GABRIELA VIRGINIA </w:t>
      </w:r>
    </w:p>
    <w:p w14:paraId="00000007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199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DIA: LUNES HORARIO: 19HASTA21-MIÉRCOLES HORARIO DE 19 A 20:20 </w:t>
      </w:r>
    </w:p>
    <w:p w14:paraId="00000008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199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CONTENIDO O TEMA A DESARROLLAR </w:t>
      </w:r>
    </w:p>
    <w:p w14:paraId="00000009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5" w:line="199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Eje Temático N° I: EL PRÓXIMO ORIENTE ANTIGUO (Del Tercero al Primer Milenio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</w:p>
    <w:p w14:paraId="0000000A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5" w:line="199" w:lineRule="auto"/>
        <w:rPr>
          <w:b/>
          <w:color w:val="000000"/>
          <w:sz w:val="23"/>
          <w:szCs w:val="23"/>
        </w:rPr>
      </w:pPr>
      <w:proofErr w:type="spellStart"/>
      <w:r>
        <w:rPr>
          <w:b/>
          <w:color w:val="000000"/>
          <w:sz w:val="23"/>
          <w:szCs w:val="23"/>
        </w:rPr>
        <w:t>Neobabilonia</w:t>
      </w:r>
      <w:proofErr w:type="spellEnd"/>
      <w:r>
        <w:rPr>
          <w:b/>
          <w:color w:val="000000"/>
          <w:sz w:val="23"/>
          <w:szCs w:val="23"/>
        </w:rPr>
        <w:t xml:space="preserve"> </w:t>
      </w:r>
    </w:p>
    <w:p w14:paraId="0000000B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199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GUIA O ACTIVIDADES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/Orientaciones de lectura y actividades </w:t>
      </w:r>
    </w:p>
    <w:p w14:paraId="0000000C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199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Leer el texto y desarrollar las consignas: </w:t>
      </w:r>
    </w:p>
    <w:p w14:paraId="0000000D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369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1) Explicar 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porqué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 xml:space="preserve"> el origen de los Caldeos y su llegada a la Mesopotamia representan un  problema historiográfico.  </w:t>
      </w:r>
    </w:p>
    <w:p w14:paraId="0000000E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7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2) Nombrar una de las fuentes históricas que permiten reconstruir los sucesos relacionados a l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a  Historia de Babilonia y explicar su importancia. </w:t>
      </w:r>
    </w:p>
    <w:p w14:paraId="0000000F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9" w:lineRule="auto"/>
        <w:rPr>
          <w:rFonts w:ascii="Calibri" w:eastAsia="Calibri" w:hAnsi="Calibri" w:cs="Calibri"/>
          <w:i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3) Identificar las políticas llevadas a cabo por parte de los Babilonios frente a los Asirios y Medos. 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 xml:space="preserve">4)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Explicar a qué se refiere la siguiente afirmación del autor:(…) 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>“el rey más importante de  Babilo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 xml:space="preserve">nia será su hijo Nabucodonosor II”. </w:t>
      </w:r>
    </w:p>
    <w:p w14:paraId="00000010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81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5) Analizar las posibles causas que explican la caída de Babilonia (fin de etapa 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neobabilónica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 xml:space="preserve">).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BIBLIOGRAFIA </w:t>
      </w:r>
    </w:p>
    <w:p w14:paraId="00000011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369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Cap. XXVIII: “Babilonia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en PÉREZ LARGACHA, A. (2007) 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>Historia Antigua de Egipto y del Próximo  Oriente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Akal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 xml:space="preserve">, Madrid. </w:t>
      </w:r>
    </w:p>
    <w:p w14:paraId="00000012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199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Se adjunta a la presente material de estudio para el estudiante (de ser necesario). </w:t>
      </w:r>
    </w:p>
    <w:p w14:paraId="00000013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199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  </w:t>
      </w:r>
    </w:p>
    <w:p w14:paraId="00000014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199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__________________________ </w:t>
      </w:r>
    </w:p>
    <w:p w14:paraId="00000015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199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FIRMA DEL  </w:t>
      </w:r>
    </w:p>
    <w:p w14:paraId="00000016" w14:textId="77777777" w:rsidR="008F5FED" w:rsidRDefault="00507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199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DOCENTE</w:t>
      </w:r>
    </w:p>
    <w:sectPr w:rsidR="008F5FED">
      <w:pgSz w:w="16600" w:h="11660"/>
      <w:pgMar w:top="1404" w:right="1003" w:bottom="1670" w:left="8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F5FED"/>
    <w:rsid w:val="0050709D"/>
    <w:rsid w:val="008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arias</dc:creator>
  <cp:lastModifiedBy>juan arias</cp:lastModifiedBy>
  <cp:revision>2</cp:revision>
  <dcterms:created xsi:type="dcterms:W3CDTF">2020-10-12T18:50:00Z</dcterms:created>
  <dcterms:modified xsi:type="dcterms:W3CDTF">2020-10-12T18:50:00Z</dcterms:modified>
</cp:coreProperties>
</file>